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33FB" w14:textId="77777777" w:rsidR="00160F9E" w:rsidRDefault="007D536B">
      <w:pPr>
        <w:spacing w:after="0" w:line="240" w:lineRule="auto"/>
        <w:rPr>
          <w:rFonts w:ascii="Calibri" w:hAnsi="Calibri"/>
          <w:color w:val="FF0000"/>
          <w:sz w:val="24"/>
          <w:szCs w:val="24"/>
        </w:rPr>
      </w:pPr>
      <w:r>
        <w:rPr>
          <w:noProof/>
          <w:lang w:val="en-US"/>
        </w:rPr>
        <mc:AlternateContent>
          <mc:Choice Requires="wps">
            <w:drawing>
              <wp:anchor distT="0" distB="0" distL="114300" distR="114300" simplePos="0" relativeHeight="251657728" behindDoc="0" locked="0" layoutInCell="1" allowOverlap="1" wp14:anchorId="05CCD1E9"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72A6659" w14:textId="77777777" w:rsidR="00160F9E" w:rsidRDefault="007D536B">
                            <w:pPr>
                              <w:spacing w:after="0" w:line="240" w:lineRule="auto"/>
                              <w:jc w:val="center"/>
                              <w:rPr>
                                <w:color w:val="333399"/>
                                <w:sz w:val="24"/>
                                <w:szCs w:val="24"/>
                                <w:lang w:val="en-US"/>
                              </w:rPr>
                            </w:pPr>
                            <w:r>
                              <w:rPr>
                                <w:noProof/>
                                <w:color w:val="333399"/>
                                <w:sz w:val="24"/>
                                <w:szCs w:val="24"/>
                                <w:lang w:val="en-US"/>
                              </w:rPr>
                              <w:drawing>
                                <wp:inline distT="0" distB="0" distL="0" distR="0" wp14:anchorId="5D8DE793"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160F9E" w:rsidRDefault="007D536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60F9E" w:rsidRDefault="007D536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60F9E" w:rsidRDefault="007D536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60F9E" w:rsidRDefault="007D536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05CCD1E9" id="_x0000_t202" coordsize="21600,21600" o:spt="202" path="m,l,21600r21600,l21600,xe">
                <v:stroke joinstyle="miter"/>
                <v:path gradientshapeok="t" o:connecttype="rect"/>
              </v:shapetype>
              <v:shape id="Text Box 4" o:spid="_x0000_s1026" type="#_x0000_t202" style="position:absolute;margin-left:0;margin-top:-5.35pt;width:208.1pt;height:89.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" stroked="f">
                <v:textbox inset="0,0,0,0">
                  <w:txbxContent>
                    <w:p w14:paraId="672A6659" w14:textId="77777777" w:rsidR="00160F9E" w:rsidRDefault="007D536B">
                      <w:pPr>
                        <w:spacing w:after="0" w:line="240" w:lineRule="auto"/>
                        <w:jc w:val="center"/>
                        <w:rPr>
                          <w:color w:val="333399"/>
                          <w:sz w:val="24"/>
                          <w:szCs w:val="24"/>
                          <w:lang w:val="en-US"/>
                        </w:rPr>
                      </w:pPr>
                      <w:r>
                        <w:rPr>
                          <w:noProof/>
                          <w:color w:val="333399"/>
                          <w:sz w:val="24"/>
                          <w:szCs w:val="24"/>
                          <w:lang w:val="en-US"/>
                        </w:rPr>
                        <w:drawing>
                          <wp:inline distT="0" distB="0" distL="0" distR="0" wp14:anchorId="5D8DE793"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160F9E" w:rsidRDefault="007D536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60F9E" w:rsidRDefault="007D536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60F9E" w:rsidRDefault="007D536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60F9E" w:rsidRDefault="007D536B">
                      <w:pPr>
                        <w:spacing w:after="0" w:line="240" w:lineRule="auto"/>
                        <w:jc w:val="center"/>
                        <w:rPr>
                          <w:color w:val="4F81BD"/>
                          <w:sz w:val="20"/>
                          <w:szCs w:val="20"/>
                        </w:rPr>
                      </w:pPr>
                      <w:r>
                        <w:rPr>
                          <w:color w:val="4F81BD"/>
                          <w:sz w:val="20"/>
                          <w:szCs w:val="20"/>
                        </w:rPr>
                        <w:t>------</w:t>
                      </w:r>
                    </w:p>
                  </w:txbxContent>
                </v:textbox>
              </v:shape>
            </w:pict>
          </mc:Fallback>
        </mc:AlternateContent>
      </w:r>
      <w:r>
        <w:rPr>
          <w:rFonts w:ascii="Calibri" w:hAnsi="Calibri"/>
          <w:color w:val="FF0000"/>
          <w:sz w:val="24"/>
          <w:szCs w:val="24"/>
        </w:rPr>
        <w:t xml:space="preserve"> </w:t>
      </w:r>
    </w:p>
    <w:p w14:paraId="5DAB6C7B" w14:textId="77777777" w:rsidR="00160F9E" w:rsidRDefault="00160F9E">
      <w:pPr>
        <w:spacing w:after="0" w:line="240" w:lineRule="auto"/>
        <w:jc w:val="center"/>
        <w:rPr>
          <w:rFonts w:ascii="Calibri" w:hAnsi="Calibri"/>
          <w:sz w:val="24"/>
          <w:szCs w:val="24"/>
        </w:rPr>
      </w:pPr>
    </w:p>
    <w:p w14:paraId="02EB378F" w14:textId="77777777" w:rsidR="00160F9E" w:rsidRDefault="00160F9E">
      <w:pPr>
        <w:spacing w:after="0" w:line="240" w:lineRule="auto"/>
        <w:ind w:left="-284"/>
        <w:jc w:val="center"/>
        <w:rPr>
          <w:rFonts w:ascii="Calibri" w:hAnsi="Calibri"/>
          <w:sz w:val="24"/>
          <w:szCs w:val="24"/>
        </w:rPr>
      </w:pPr>
    </w:p>
    <w:p w14:paraId="6A05A809" w14:textId="77777777" w:rsidR="00160F9E" w:rsidRDefault="00160F9E">
      <w:pPr>
        <w:spacing w:before="60" w:after="0" w:line="240" w:lineRule="auto"/>
        <w:jc w:val="center"/>
        <w:rPr>
          <w:rFonts w:ascii="Calibri" w:hAnsi="Calibri"/>
          <w:sz w:val="24"/>
          <w:szCs w:val="24"/>
        </w:rPr>
      </w:pPr>
    </w:p>
    <w:p w14:paraId="72B6571D" w14:textId="791312D8" w:rsidR="38B7BB5D" w:rsidRDefault="38B7BB5D" w:rsidP="38B7BB5D">
      <w:pPr>
        <w:spacing w:after="0" w:line="240" w:lineRule="auto"/>
        <w:jc w:val="center"/>
      </w:pPr>
    </w:p>
    <w:p w14:paraId="60C9143F" w14:textId="77777777" w:rsidR="00160F9E" w:rsidRDefault="007D536B">
      <w:pPr>
        <w:spacing w:after="0" w:line="240" w:lineRule="auto"/>
        <w:jc w:val="center"/>
        <w:rPr>
          <w:rFonts w:ascii="Calibri" w:hAnsi="Calibri"/>
          <w:sz w:val="24"/>
          <w:szCs w:val="24"/>
        </w:rPr>
      </w:pPr>
      <w:r>
        <w:rPr>
          <w:noProof/>
          <w:lang w:val="en-US"/>
        </w:rPr>
        <mc:AlternateContent>
          <mc:Choice Requires="wps">
            <w:drawing>
              <wp:anchor distT="0" distB="0" distL="114300" distR="114300" simplePos="0" relativeHeight="251656704" behindDoc="0" locked="0" layoutInCell="1" allowOverlap="1" wp14:anchorId="40F6C260"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14:paraId="19B43E4E" w14:textId="77777777" w:rsidR="00160F9E" w:rsidRDefault="007D536B">
                            <w:r>
                              <w:rPr>
                                <w:color w:val="4F81BD"/>
                                <w:sz w:val="20"/>
                                <w:szCs w:val="20"/>
                              </w:rPr>
                              <w:t xml:space="preserve">                                   </w:t>
                            </w:r>
                          </w:p>
                        </w:txbxContent>
                      </wps:txbx>
                      <wps:bodyPr rot="0" vert="horz" wrap="square" lIns="91440" tIns="45720" rIns="91440" bIns="45720" anchor="t" anchorCtr="0" upright="1">
                        <a:noAutofit/>
                      </wps:bodyPr>
                    </wps:wsp>
                  </a:graphicData>
                </a:graphic>
              </wp:anchor>
            </w:drawing>
          </mc:Choice>
          <mc:Fallback>
            <w:pict>
              <v:shape w14:anchorId="40F6C260" id="Text Box 2" o:spid="_x0000_s1027" type="#_x0000_t202" style="position:absolute;left:0;text-align:left;margin-left:-.85pt;margin-top:5.05pt;width:209pt;height:19.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" stroked="f">
                <v:textbox>
                  <w:txbxContent>
                    <w:p w14:paraId="19B43E4E" w14:textId="77777777" w:rsidR="00160F9E" w:rsidRDefault="007D536B">
                      <w:r>
                        <w:rPr>
                          <w:color w:val="4F81BD"/>
                          <w:sz w:val="20"/>
                          <w:szCs w:val="20"/>
                        </w:rPr>
                        <w:t xml:space="preserve">                                   </w:t>
                      </w:r>
                    </w:p>
                  </w:txbxContent>
                </v:textbox>
              </v:shape>
            </w:pict>
          </mc:Fallback>
        </mc:AlternateContent>
      </w:r>
    </w:p>
    <w:p w14:paraId="01E64043" w14:textId="77777777" w:rsidR="00160F9E" w:rsidRDefault="00160F9E">
      <w:pPr>
        <w:spacing w:after="0" w:line="240" w:lineRule="auto"/>
        <w:rPr>
          <w:rFonts w:ascii="Calibri" w:hAnsi="Calibri"/>
          <w:sz w:val="24"/>
          <w:szCs w:val="24"/>
        </w:rPr>
      </w:pPr>
    </w:p>
    <w:p w14:paraId="60061E4C" w14:textId="3B6C6F38" w:rsidR="00160F9E" w:rsidRDefault="00160F9E" w:rsidP="38B7BB5D">
      <w:pPr>
        <w:spacing w:after="0" w:line="240" w:lineRule="auto"/>
        <w:jc w:val="center"/>
      </w:pPr>
      <w:r>
        <w:rPr>
          <w:noProof/>
        </w:rPr>
        <w:drawing>
          <wp:inline distT="0" distB="0" distL="0" distR="0" wp14:anchorId="2B972BD0" wp14:editId="2854D2C1">
            <wp:extent cx="4572000" cy="523875"/>
            <wp:effectExtent l="0" t="0" r="0" b="0"/>
            <wp:docPr id="2607975" name="Εικόνα 2607975" descr="cid:948DD486-5D53-4E1C-8B95-65A62FD43E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523875"/>
                    </a:xfrm>
                    <a:prstGeom prst="rect">
                      <a:avLst/>
                    </a:prstGeom>
                  </pic:spPr>
                </pic:pic>
              </a:graphicData>
            </a:graphic>
          </wp:inline>
        </w:drawing>
      </w:r>
    </w:p>
    <w:p w14:paraId="44EAFD9C" w14:textId="77777777" w:rsidR="00160F9E" w:rsidRDefault="007D536B">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65C695BA" w14:textId="34DF5600" w:rsidR="38B7BB5D" w:rsidRDefault="38B7BB5D" w:rsidP="38B7BB5D">
      <w:pPr>
        <w:pStyle w:val="Web"/>
        <w:shd w:val="clear" w:color="auto" w:fill="FFFFFF" w:themeFill="background1"/>
        <w:spacing w:before="0" w:beforeAutospacing="0" w:after="0" w:afterAutospacing="0"/>
        <w:jc w:val="right"/>
        <w:rPr>
          <w:rFonts w:ascii="Calibri" w:hAnsi="Calibri" w:cs="Calibri"/>
        </w:rPr>
      </w:pPr>
    </w:p>
    <w:p w14:paraId="321D4640" w14:textId="1C0E3655" w:rsidR="00160F9E" w:rsidRDefault="007D536B" w:rsidP="5AF346DA">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 xml:space="preserve">Αθήνα, 25 </w:t>
      </w:r>
      <w:r w:rsidR="0080167C">
        <w:rPr>
          <w:rFonts w:ascii="Calibri" w:hAnsi="Calibri" w:cs="Calibri"/>
        </w:rPr>
        <w:t>Μαΐου</w:t>
      </w:r>
      <w:r>
        <w:rPr>
          <w:rFonts w:ascii="Calibri" w:hAnsi="Calibri" w:cs="Calibri"/>
        </w:rPr>
        <w:t xml:space="preserve"> 2021</w:t>
      </w:r>
    </w:p>
    <w:p w14:paraId="4B94D5A5" w14:textId="6847091C" w:rsidR="00160F9E" w:rsidRDefault="00160F9E">
      <w:pPr>
        <w:pStyle w:val="a5"/>
        <w:framePr w:wrap="auto" w:yAlign="inline"/>
        <w:jc w:val="center"/>
        <w:rPr>
          <w:rFonts w:ascii="Calibri" w:hAnsi="Calibri" w:cs="Palatino"/>
          <w:b/>
          <w:sz w:val="24"/>
          <w:szCs w:val="24"/>
        </w:rPr>
      </w:pPr>
    </w:p>
    <w:p w14:paraId="083553C9" w14:textId="00DC0CFB" w:rsidR="0080167C" w:rsidRDefault="0080167C">
      <w:pPr>
        <w:pStyle w:val="a5"/>
        <w:framePr w:wrap="auto" w:yAlign="inline"/>
        <w:jc w:val="center"/>
        <w:rPr>
          <w:rFonts w:ascii="Calibri" w:hAnsi="Calibri" w:cs="Palatino"/>
          <w:b/>
          <w:sz w:val="24"/>
          <w:szCs w:val="24"/>
        </w:rPr>
      </w:pPr>
    </w:p>
    <w:p w14:paraId="14EAAD30" w14:textId="77777777" w:rsidR="0080167C" w:rsidRDefault="0080167C">
      <w:pPr>
        <w:pStyle w:val="a5"/>
        <w:framePr w:wrap="auto" w:yAlign="inline"/>
        <w:jc w:val="center"/>
        <w:rPr>
          <w:rFonts w:ascii="Calibri" w:hAnsi="Calibri" w:cs="Palatino"/>
          <w:b/>
          <w:sz w:val="24"/>
          <w:szCs w:val="24"/>
        </w:rPr>
      </w:pPr>
      <w:bookmarkStart w:id="0" w:name="_GoBack"/>
      <w:bookmarkEnd w:id="0"/>
    </w:p>
    <w:p w14:paraId="73675EF2" w14:textId="5B40D027" w:rsidR="5AF346DA" w:rsidRDefault="5AF346DA" w:rsidP="5AF346DA">
      <w:pPr>
        <w:pStyle w:val="a5"/>
        <w:framePr w:wrap="around"/>
        <w:jc w:val="center"/>
        <w:rPr>
          <w:rFonts w:ascii="Calibri" w:hAnsi="Calibri" w:cs="Palatino"/>
          <w:b/>
          <w:bCs/>
          <w:sz w:val="24"/>
          <w:szCs w:val="24"/>
        </w:rPr>
      </w:pPr>
    </w:p>
    <w:p w14:paraId="146BB903" w14:textId="052EFD4F" w:rsidR="38B7BB5D" w:rsidRDefault="38B7BB5D" w:rsidP="38B7BB5D">
      <w:pPr>
        <w:spacing w:line="240" w:lineRule="auto"/>
        <w:ind w:right="45"/>
        <w:jc w:val="center"/>
        <w:rPr>
          <w:rFonts w:asciiTheme="minorHAnsi" w:eastAsiaTheme="minorEastAsia" w:hAnsiTheme="minorHAnsi" w:cstheme="minorBidi"/>
          <w:color w:val="000000" w:themeColor="text1"/>
          <w:sz w:val="24"/>
          <w:szCs w:val="24"/>
        </w:rPr>
      </w:pPr>
      <w:r w:rsidRPr="38B7BB5D">
        <w:rPr>
          <w:rFonts w:asciiTheme="minorHAnsi" w:eastAsiaTheme="minorEastAsia" w:hAnsiTheme="minorHAnsi" w:cstheme="minorBidi"/>
          <w:b/>
          <w:bCs/>
          <w:color w:val="000000" w:themeColor="text1"/>
          <w:sz w:val="24"/>
          <w:szCs w:val="24"/>
        </w:rPr>
        <w:t xml:space="preserve">Επίσκεψη κυβερνητικού κλιμακίου στο </w:t>
      </w:r>
      <w:proofErr w:type="spellStart"/>
      <w:r w:rsidRPr="38B7BB5D">
        <w:rPr>
          <w:rFonts w:asciiTheme="minorHAnsi" w:eastAsiaTheme="minorEastAsia" w:hAnsiTheme="minorHAnsi" w:cstheme="minorBidi"/>
          <w:b/>
          <w:bCs/>
          <w:color w:val="000000" w:themeColor="text1"/>
          <w:sz w:val="24"/>
          <w:szCs w:val="24"/>
        </w:rPr>
        <w:t>Τατόι</w:t>
      </w:r>
      <w:proofErr w:type="spellEnd"/>
      <w:r w:rsidRPr="38B7BB5D">
        <w:rPr>
          <w:rFonts w:asciiTheme="minorHAnsi" w:eastAsiaTheme="minorEastAsia" w:hAnsiTheme="minorHAnsi" w:cstheme="minorBidi"/>
          <w:b/>
          <w:bCs/>
          <w:color w:val="000000" w:themeColor="text1"/>
          <w:sz w:val="24"/>
          <w:szCs w:val="24"/>
        </w:rPr>
        <w:t xml:space="preserve"> – Σε πλήρη εξέλιξη τα έργα αντιπυρικής προστασίας από την Πολιτική Προστασία</w:t>
      </w:r>
    </w:p>
    <w:p w14:paraId="5248ADF1" w14:textId="6FBC9774" w:rsidR="38B7BB5D" w:rsidRDefault="38B7BB5D" w:rsidP="38B7BB5D">
      <w:pPr>
        <w:jc w:val="right"/>
        <w:rPr>
          <w:rFonts w:asciiTheme="minorHAnsi" w:eastAsiaTheme="minorEastAsia" w:hAnsiTheme="minorHAnsi" w:cstheme="minorBidi"/>
          <w:color w:val="000000" w:themeColor="text1"/>
          <w:sz w:val="24"/>
          <w:szCs w:val="24"/>
        </w:rPr>
      </w:pPr>
    </w:p>
    <w:p w14:paraId="4B21FF3E" w14:textId="7BB17950" w:rsidR="38B7BB5D" w:rsidRDefault="38B7BB5D" w:rsidP="38B7BB5D">
      <w:pPr>
        <w:jc w:val="both"/>
        <w:rPr>
          <w:rFonts w:asciiTheme="minorHAnsi" w:eastAsiaTheme="minorEastAsia" w:hAnsiTheme="minorHAnsi" w:cstheme="minorBidi"/>
          <w:color w:val="000000" w:themeColor="text1"/>
          <w:sz w:val="24"/>
          <w:szCs w:val="24"/>
        </w:rPr>
      </w:pPr>
      <w:r w:rsidRPr="38B7BB5D">
        <w:rPr>
          <w:rFonts w:asciiTheme="minorHAnsi" w:eastAsiaTheme="minorEastAsia" w:hAnsiTheme="minorHAnsi" w:cstheme="minorBidi"/>
          <w:color w:val="000000" w:themeColor="text1"/>
          <w:sz w:val="24"/>
          <w:szCs w:val="24"/>
        </w:rPr>
        <w:t xml:space="preserve">Στο </w:t>
      </w:r>
      <w:proofErr w:type="spellStart"/>
      <w:r w:rsidRPr="38B7BB5D">
        <w:rPr>
          <w:rFonts w:asciiTheme="minorHAnsi" w:eastAsiaTheme="minorEastAsia" w:hAnsiTheme="minorHAnsi" w:cstheme="minorBidi"/>
          <w:color w:val="000000" w:themeColor="text1"/>
          <w:sz w:val="24"/>
          <w:szCs w:val="24"/>
        </w:rPr>
        <w:t>Τατόι</w:t>
      </w:r>
      <w:proofErr w:type="spellEnd"/>
      <w:r w:rsidRPr="38B7BB5D">
        <w:rPr>
          <w:rFonts w:asciiTheme="minorHAnsi" w:eastAsiaTheme="minorEastAsia" w:hAnsiTheme="minorHAnsi" w:cstheme="minorBidi"/>
          <w:color w:val="000000" w:themeColor="text1"/>
          <w:sz w:val="24"/>
          <w:szCs w:val="24"/>
        </w:rPr>
        <w:t xml:space="preserve"> μετέβη σήμερα κυβερνητικό κλιμάκιο, αποτελούμενο από την Υπουργό Πολιτισμού και Αθλητισμού Λίνα </w:t>
      </w:r>
      <w:proofErr w:type="spellStart"/>
      <w:r w:rsidRPr="38B7BB5D">
        <w:rPr>
          <w:rFonts w:asciiTheme="minorHAnsi" w:eastAsiaTheme="minorEastAsia" w:hAnsiTheme="minorHAnsi" w:cstheme="minorBidi"/>
          <w:color w:val="000000" w:themeColor="text1"/>
          <w:sz w:val="24"/>
          <w:szCs w:val="24"/>
        </w:rPr>
        <w:t>Μενδώνη</w:t>
      </w:r>
      <w:proofErr w:type="spellEnd"/>
      <w:r w:rsidRPr="38B7BB5D">
        <w:rPr>
          <w:rFonts w:asciiTheme="minorHAnsi" w:eastAsiaTheme="minorEastAsia" w:hAnsiTheme="minorHAnsi" w:cstheme="minorBidi"/>
          <w:color w:val="000000" w:themeColor="text1"/>
          <w:sz w:val="24"/>
          <w:szCs w:val="24"/>
        </w:rPr>
        <w:t xml:space="preserve">, τον Υφυπουργό Πολιτικής Προστασίας και Διαχείρισης Κρίσεων, Νίκο </w:t>
      </w:r>
      <w:proofErr w:type="spellStart"/>
      <w:r w:rsidRPr="38B7BB5D">
        <w:rPr>
          <w:rFonts w:asciiTheme="minorHAnsi" w:eastAsiaTheme="minorEastAsia" w:hAnsiTheme="minorHAnsi" w:cstheme="minorBidi"/>
          <w:color w:val="000000" w:themeColor="text1"/>
          <w:sz w:val="24"/>
          <w:szCs w:val="24"/>
        </w:rPr>
        <w:t>Χαρδαλιά</w:t>
      </w:r>
      <w:proofErr w:type="spellEnd"/>
      <w:r w:rsidRPr="38B7BB5D">
        <w:rPr>
          <w:rFonts w:asciiTheme="minorHAnsi" w:eastAsiaTheme="minorEastAsia" w:hAnsiTheme="minorHAnsi" w:cstheme="minorBidi"/>
          <w:color w:val="000000" w:themeColor="text1"/>
          <w:sz w:val="24"/>
          <w:szCs w:val="24"/>
        </w:rPr>
        <w:t xml:space="preserve"> και τον Υφυπουργό Περιβάλλοντος και Ενέργειας, Γιώργο </w:t>
      </w:r>
      <w:proofErr w:type="spellStart"/>
      <w:r w:rsidRPr="38B7BB5D">
        <w:rPr>
          <w:rFonts w:asciiTheme="minorHAnsi" w:eastAsiaTheme="minorEastAsia" w:hAnsiTheme="minorHAnsi" w:cstheme="minorBidi"/>
          <w:color w:val="000000" w:themeColor="text1"/>
          <w:sz w:val="24"/>
          <w:szCs w:val="24"/>
        </w:rPr>
        <w:t>Αμυρά</w:t>
      </w:r>
      <w:proofErr w:type="spellEnd"/>
      <w:r w:rsidRPr="38B7BB5D">
        <w:rPr>
          <w:rFonts w:asciiTheme="minorHAnsi" w:eastAsiaTheme="minorEastAsia" w:hAnsiTheme="minorHAnsi" w:cstheme="minorBidi"/>
          <w:color w:val="000000" w:themeColor="text1"/>
          <w:sz w:val="24"/>
          <w:szCs w:val="24"/>
        </w:rPr>
        <w:t>. Παρόντες ήταν επίσης, ο Γενικός Γραμματέας Πολιτικής Προστασίας, Βασίλειος Παπαγεωργίου και ο Γενικός Διευθυντής Συντονισμού της Γενικής Γραμματείας Πολιτικής Προστασίας, Φοίβος Θεοδώρου.</w:t>
      </w:r>
    </w:p>
    <w:p w14:paraId="03E1FBC2" w14:textId="7E0EBA26" w:rsidR="38B7BB5D" w:rsidRDefault="38B7BB5D" w:rsidP="38B7BB5D">
      <w:pPr>
        <w:jc w:val="both"/>
        <w:rPr>
          <w:rFonts w:asciiTheme="minorHAnsi" w:eastAsiaTheme="minorEastAsia" w:hAnsiTheme="minorHAnsi" w:cstheme="minorBidi"/>
          <w:color w:val="000000" w:themeColor="text1"/>
          <w:sz w:val="24"/>
          <w:szCs w:val="24"/>
        </w:rPr>
      </w:pPr>
      <w:r w:rsidRPr="38B7BB5D">
        <w:rPr>
          <w:rFonts w:asciiTheme="minorHAnsi" w:eastAsiaTheme="minorEastAsia" w:hAnsiTheme="minorHAnsi" w:cstheme="minorBidi"/>
          <w:color w:val="000000" w:themeColor="text1"/>
          <w:sz w:val="24"/>
          <w:szCs w:val="24"/>
        </w:rPr>
        <w:t xml:space="preserve">Πραγματοποιήθηκε επιτόπια αυτοψία των εργασιών καθαρισμού και προληπτικής απομάκρυνσης εύφλεκτης ύλης που πραγματοποιούνται στην περιοχή του </w:t>
      </w:r>
      <w:proofErr w:type="spellStart"/>
      <w:r w:rsidRPr="38B7BB5D">
        <w:rPr>
          <w:rFonts w:asciiTheme="minorHAnsi" w:eastAsiaTheme="minorEastAsia" w:hAnsiTheme="minorHAnsi" w:cstheme="minorBidi"/>
          <w:color w:val="000000" w:themeColor="text1"/>
          <w:sz w:val="24"/>
          <w:szCs w:val="24"/>
        </w:rPr>
        <w:t>Τατοΐου</w:t>
      </w:r>
      <w:proofErr w:type="spellEnd"/>
      <w:r w:rsidRPr="38B7BB5D">
        <w:rPr>
          <w:rFonts w:asciiTheme="minorHAnsi" w:eastAsiaTheme="minorEastAsia" w:hAnsiTheme="minorHAnsi" w:cstheme="minorBidi"/>
          <w:color w:val="000000" w:themeColor="text1"/>
          <w:sz w:val="24"/>
          <w:szCs w:val="24"/>
        </w:rPr>
        <w:t xml:space="preserve"> υπό την ευθύνη της Πολιτικής Προστασίας, ενώ οι παριστάμενοι ενημερώθηκαν διεξοδικά από τον Αναπληρωτή Δασάρχη του Εθνικού Δρυμού Πάρνηθας, Γιώργο </w:t>
      </w:r>
      <w:proofErr w:type="spellStart"/>
      <w:r w:rsidRPr="38B7BB5D">
        <w:rPr>
          <w:rFonts w:asciiTheme="minorHAnsi" w:eastAsiaTheme="minorEastAsia" w:hAnsiTheme="minorHAnsi" w:cstheme="minorBidi"/>
          <w:color w:val="000000" w:themeColor="text1"/>
          <w:sz w:val="24"/>
          <w:szCs w:val="24"/>
        </w:rPr>
        <w:t>Φρούσιο</w:t>
      </w:r>
      <w:proofErr w:type="spellEnd"/>
      <w:r w:rsidRPr="38B7BB5D">
        <w:rPr>
          <w:rFonts w:asciiTheme="minorHAnsi" w:eastAsiaTheme="minorEastAsia" w:hAnsiTheme="minorHAnsi" w:cstheme="minorBidi"/>
          <w:color w:val="000000" w:themeColor="text1"/>
          <w:sz w:val="24"/>
          <w:szCs w:val="24"/>
        </w:rPr>
        <w:t>, για τις ιδιαίτερες συνθήκες και ανάγκες της περιοχής.</w:t>
      </w:r>
    </w:p>
    <w:p w14:paraId="7FA99E86" w14:textId="560AF0C5" w:rsidR="38B7BB5D" w:rsidRDefault="38B7BB5D" w:rsidP="38B7BB5D">
      <w:pPr>
        <w:jc w:val="both"/>
        <w:rPr>
          <w:rFonts w:asciiTheme="minorHAnsi" w:eastAsiaTheme="minorEastAsia" w:hAnsiTheme="minorHAnsi" w:cstheme="minorBidi"/>
          <w:color w:val="000000" w:themeColor="text1"/>
          <w:sz w:val="24"/>
          <w:szCs w:val="24"/>
        </w:rPr>
      </w:pPr>
      <w:r w:rsidRPr="38B7BB5D">
        <w:rPr>
          <w:rFonts w:asciiTheme="minorHAnsi" w:eastAsiaTheme="minorEastAsia" w:hAnsiTheme="minorHAnsi" w:cstheme="minorBidi"/>
          <w:color w:val="000000" w:themeColor="text1"/>
          <w:sz w:val="24"/>
          <w:szCs w:val="24"/>
        </w:rPr>
        <w:t xml:space="preserve">Σημειώνεται ότι χθες, 24 Μαΐου, πραγματοποιήθηκε σύσκεψη υπό τον πρωθυπουργό, Κυριάκο Μητσοτάκη, στην Πολιτική Προστασία με αντικείμενο τον αντιπυρικό σχεδιασμό, με συμμετοχή των 11 Δημάρχων της Αττικής στις περιοχές ευθύνης των οποίων εντοπίζονται περιοχές με ιδιαίτερα χαρακτηριστικά επικινδυνότητας, μεταξύ αυτών και η ευρύτερη περιοχή του </w:t>
      </w:r>
      <w:proofErr w:type="spellStart"/>
      <w:r w:rsidRPr="38B7BB5D">
        <w:rPr>
          <w:rFonts w:asciiTheme="minorHAnsi" w:eastAsiaTheme="minorEastAsia" w:hAnsiTheme="minorHAnsi" w:cstheme="minorBidi"/>
          <w:color w:val="000000" w:themeColor="text1"/>
          <w:sz w:val="24"/>
          <w:szCs w:val="24"/>
        </w:rPr>
        <w:t>Τατοΐου</w:t>
      </w:r>
      <w:proofErr w:type="spellEnd"/>
      <w:r w:rsidRPr="38B7BB5D">
        <w:rPr>
          <w:rFonts w:asciiTheme="minorHAnsi" w:eastAsiaTheme="minorEastAsia" w:hAnsiTheme="minorHAnsi" w:cstheme="minorBidi"/>
          <w:color w:val="000000" w:themeColor="text1"/>
          <w:sz w:val="24"/>
          <w:szCs w:val="24"/>
        </w:rPr>
        <w:t xml:space="preserve">. </w:t>
      </w:r>
    </w:p>
    <w:p w14:paraId="0DB5DF62" w14:textId="363F8F8E" w:rsidR="38B7BB5D" w:rsidRDefault="38B7BB5D" w:rsidP="38B7BB5D">
      <w:pPr>
        <w:jc w:val="both"/>
        <w:rPr>
          <w:rFonts w:asciiTheme="minorHAnsi" w:eastAsiaTheme="minorEastAsia" w:hAnsiTheme="minorHAnsi" w:cstheme="minorBidi"/>
          <w:color w:val="000000" w:themeColor="text1"/>
          <w:sz w:val="24"/>
          <w:szCs w:val="24"/>
        </w:rPr>
      </w:pPr>
      <w:r w:rsidRPr="38B7BB5D">
        <w:rPr>
          <w:rFonts w:asciiTheme="minorHAnsi" w:eastAsiaTheme="minorEastAsia" w:hAnsiTheme="minorHAnsi" w:cstheme="minorBidi"/>
          <w:color w:val="000000" w:themeColor="text1"/>
          <w:sz w:val="24"/>
          <w:szCs w:val="24"/>
        </w:rPr>
        <w:t xml:space="preserve">Υπενθυμίζεται ότι στις 10 Μαΐου, με απόφαση του Γενικού Γραμματέα Πολιτικής Προστασίας, Βασίλειου Παπαγεωργίου, 18 περιοχές της Αττικής σε 11 Δήμους κηρύχθηκαν σε Κατάσταση Ειδικής Κινητοποίησης Πολιτικής Προστασίας, προκειμένου οι δημοτικές Αρχές να διευκολυνθούν στο έργο τους και να δρομολογήσουν άμεσα έργα που αφορούν σε μείωση του κινδύνου εκδήλωσης </w:t>
      </w:r>
      <w:r w:rsidRPr="38B7BB5D">
        <w:rPr>
          <w:rFonts w:asciiTheme="minorHAnsi" w:eastAsiaTheme="minorEastAsia" w:hAnsiTheme="minorHAnsi" w:cstheme="minorBidi"/>
          <w:color w:val="000000" w:themeColor="text1"/>
          <w:sz w:val="24"/>
          <w:szCs w:val="24"/>
        </w:rPr>
        <w:lastRenderedPageBreak/>
        <w:t xml:space="preserve">πυρκαγιάς, ιδίως σε μικτές περιοχές δασών/πόλεων και οικισμών, σύμφωνα και με το Γενικό Σχέδιο της Πολιτικής Προστασίας για την Αντιμετώπιση Εκτάκτων Αναγκών εξαιτίας Δασικών Πυρκαγιών με την </w:t>
      </w:r>
      <w:proofErr w:type="spellStart"/>
      <w:r w:rsidRPr="38B7BB5D">
        <w:rPr>
          <w:rFonts w:asciiTheme="minorHAnsi" w:eastAsiaTheme="minorEastAsia" w:hAnsiTheme="minorHAnsi" w:cstheme="minorBidi"/>
          <w:color w:val="000000" w:themeColor="text1"/>
          <w:sz w:val="24"/>
          <w:szCs w:val="24"/>
        </w:rPr>
        <w:t>κωδική</w:t>
      </w:r>
      <w:proofErr w:type="spellEnd"/>
      <w:r w:rsidRPr="38B7BB5D">
        <w:rPr>
          <w:rFonts w:asciiTheme="minorHAnsi" w:eastAsiaTheme="minorEastAsia" w:hAnsiTheme="minorHAnsi" w:cstheme="minorBidi"/>
          <w:color w:val="000000" w:themeColor="text1"/>
          <w:sz w:val="24"/>
          <w:szCs w:val="24"/>
        </w:rPr>
        <w:t xml:space="preserve"> ονομασία «ΙΟΛΑΟΣ».</w:t>
      </w:r>
    </w:p>
    <w:p w14:paraId="56BD2076" w14:textId="5141C023" w:rsidR="38B7BB5D" w:rsidRDefault="38B7BB5D" w:rsidP="38B7BB5D">
      <w:pPr>
        <w:jc w:val="both"/>
        <w:rPr>
          <w:rFonts w:asciiTheme="minorHAnsi" w:eastAsiaTheme="minorEastAsia" w:hAnsiTheme="minorHAnsi" w:cstheme="minorBidi"/>
          <w:sz w:val="24"/>
          <w:szCs w:val="24"/>
        </w:rPr>
      </w:pPr>
    </w:p>
    <w:sectPr w:rsidR="38B7BB5D">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D76F9" w14:textId="77777777" w:rsidR="005519D4" w:rsidRDefault="005519D4">
      <w:pPr>
        <w:spacing w:line="240" w:lineRule="auto"/>
      </w:pPr>
      <w:r>
        <w:separator/>
      </w:r>
    </w:p>
  </w:endnote>
  <w:endnote w:type="continuationSeparator" w:id="0">
    <w:p w14:paraId="0750E11C" w14:textId="77777777" w:rsidR="005519D4" w:rsidRDefault="00551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default"/>
    <w:sig w:usb0="00000000" w:usb1="00000000" w:usb2="00000000" w:usb3="00000000" w:csb0="000001BF" w:csb1="00000000"/>
  </w:font>
  <w:font w:name="Helvetica Neue">
    <w:charset w:val="00"/>
    <w:family w:val="auto"/>
    <w:pitch w:val="default"/>
    <w:sig w:usb0="00000000" w:usb1="00000000" w:usb2="00000010" w:usb3="00000000" w:csb0="00000001" w:csb1="00000000"/>
  </w:font>
  <w:font w:name="Arial Unicode MS">
    <w:panose1 w:val="020B0604020202020204"/>
    <w:charset w:val="80"/>
    <w:family w:val="swiss"/>
    <w:pitch w:val="variable"/>
    <w:sig w:usb0="21002A87" w:usb1="090F0000" w:usb2="0000003F" w:usb3="00000000" w:csb0="003F01FF"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default"/>
    <w:sig w:usb0="00000000" w:usb1="00000000" w:usb2="14600000" w:usb3="00000000" w:csb0="00000193" w:csb1="00000000"/>
  </w:font>
  <w:font w:name="Yu Mincho">
    <w:altName w:val="游明朝"/>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421ED" w14:textId="77777777" w:rsidR="005519D4" w:rsidRDefault="005519D4">
      <w:pPr>
        <w:spacing w:after="0" w:line="240" w:lineRule="auto"/>
      </w:pPr>
      <w:r>
        <w:separator/>
      </w:r>
    </w:p>
  </w:footnote>
  <w:footnote w:type="continuationSeparator" w:id="0">
    <w:p w14:paraId="7FD45688" w14:textId="77777777" w:rsidR="005519D4" w:rsidRDefault="005519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81"/>
    <w:rsid w:val="00010CBA"/>
    <w:rsid w:val="0001440A"/>
    <w:rsid w:val="00032C30"/>
    <w:rsid w:val="000677F7"/>
    <w:rsid w:val="00083F0C"/>
    <w:rsid w:val="000918E8"/>
    <w:rsid w:val="000970E7"/>
    <w:rsid w:val="000D6ADC"/>
    <w:rsid w:val="000D71EA"/>
    <w:rsid w:val="001138FC"/>
    <w:rsid w:val="00133971"/>
    <w:rsid w:val="00153501"/>
    <w:rsid w:val="00160F9E"/>
    <w:rsid w:val="001A3240"/>
    <w:rsid w:val="001A5FD4"/>
    <w:rsid w:val="001D06C0"/>
    <w:rsid w:val="001D0A92"/>
    <w:rsid w:val="001D61A2"/>
    <w:rsid w:val="00225884"/>
    <w:rsid w:val="00257E81"/>
    <w:rsid w:val="00272DEB"/>
    <w:rsid w:val="002751E8"/>
    <w:rsid w:val="00293823"/>
    <w:rsid w:val="002E6C9D"/>
    <w:rsid w:val="00314875"/>
    <w:rsid w:val="00341E14"/>
    <w:rsid w:val="00374D34"/>
    <w:rsid w:val="003C5CD9"/>
    <w:rsid w:val="004026E8"/>
    <w:rsid w:val="004461E2"/>
    <w:rsid w:val="004635B4"/>
    <w:rsid w:val="004640A4"/>
    <w:rsid w:val="00470BEC"/>
    <w:rsid w:val="00482CCF"/>
    <w:rsid w:val="004C364F"/>
    <w:rsid w:val="004F2DB6"/>
    <w:rsid w:val="00500CD9"/>
    <w:rsid w:val="005519D4"/>
    <w:rsid w:val="00565EB3"/>
    <w:rsid w:val="00566B5E"/>
    <w:rsid w:val="005A4A4D"/>
    <w:rsid w:val="005B0B86"/>
    <w:rsid w:val="005C328C"/>
    <w:rsid w:val="00616D7A"/>
    <w:rsid w:val="0066042E"/>
    <w:rsid w:val="0066515C"/>
    <w:rsid w:val="0066521E"/>
    <w:rsid w:val="006747D8"/>
    <w:rsid w:val="00693C5C"/>
    <w:rsid w:val="006C492F"/>
    <w:rsid w:val="006F6847"/>
    <w:rsid w:val="00713659"/>
    <w:rsid w:val="007547EC"/>
    <w:rsid w:val="007730A0"/>
    <w:rsid w:val="00784C23"/>
    <w:rsid w:val="00785ADE"/>
    <w:rsid w:val="007A5D89"/>
    <w:rsid w:val="007B65CA"/>
    <w:rsid w:val="007C61A7"/>
    <w:rsid w:val="007D536B"/>
    <w:rsid w:val="007E46ED"/>
    <w:rsid w:val="0080167C"/>
    <w:rsid w:val="00801EAB"/>
    <w:rsid w:val="0084248C"/>
    <w:rsid w:val="00867CF0"/>
    <w:rsid w:val="008804BF"/>
    <w:rsid w:val="00897117"/>
    <w:rsid w:val="008B6C5A"/>
    <w:rsid w:val="009520EB"/>
    <w:rsid w:val="00955FCB"/>
    <w:rsid w:val="00963A8F"/>
    <w:rsid w:val="0096713D"/>
    <w:rsid w:val="009A6A5F"/>
    <w:rsid w:val="009B415C"/>
    <w:rsid w:val="009D124F"/>
    <w:rsid w:val="00A22555"/>
    <w:rsid w:val="00A36D3D"/>
    <w:rsid w:val="00AA2FE5"/>
    <w:rsid w:val="00AB7142"/>
    <w:rsid w:val="00AE2ADE"/>
    <w:rsid w:val="00AE372E"/>
    <w:rsid w:val="00B00600"/>
    <w:rsid w:val="00B146A3"/>
    <w:rsid w:val="00B22504"/>
    <w:rsid w:val="00B22FAD"/>
    <w:rsid w:val="00B50687"/>
    <w:rsid w:val="00B961E7"/>
    <w:rsid w:val="00BC5685"/>
    <w:rsid w:val="00BE0B37"/>
    <w:rsid w:val="00C06800"/>
    <w:rsid w:val="00C340AF"/>
    <w:rsid w:val="00C668FC"/>
    <w:rsid w:val="00D0336D"/>
    <w:rsid w:val="00D2708F"/>
    <w:rsid w:val="00D34848"/>
    <w:rsid w:val="00D452E5"/>
    <w:rsid w:val="00D516D3"/>
    <w:rsid w:val="00D905DC"/>
    <w:rsid w:val="00DD1DFE"/>
    <w:rsid w:val="00E00E66"/>
    <w:rsid w:val="00E37CBD"/>
    <w:rsid w:val="00E77720"/>
    <w:rsid w:val="00EB02CA"/>
    <w:rsid w:val="00F40158"/>
    <w:rsid w:val="00F661FB"/>
    <w:rsid w:val="00F75D75"/>
    <w:rsid w:val="00F86CE0"/>
    <w:rsid w:val="00FA40C5"/>
    <w:rsid w:val="00FC7D87"/>
    <w:rsid w:val="00FF6746"/>
    <w:rsid w:val="01D942BB"/>
    <w:rsid w:val="02532CD6"/>
    <w:rsid w:val="05DB2ADE"/>
    <w:rsid w:val="05E25E09"/>
    <w:rsid w:val="1F3AF482"/>
    <w:rsid w:val="2215752D"/>
    <w:rsid w:val="2854D2C1"/>
    <w:rsid w:val="2BDDE6AA"/>
    <w:rsid w:val="2D4F62BE"/>
    <w:rsid w:val="38B7BB5D"/>
    <w:rsid w:val="3DA6138C"/>
    <w:rsid w:val="4508D26E"/>
    <w:rsid w:val="46588ECD"/>
    <w:rsid w:val="56226772"/>
    <w:rsid w:val="599F8B64"/>
    <w:rsid w:val="5AF346DA"/>
    <w:rsid w:val="607F83DB"/>
    <w:rsid w:val="6C02D7B2"/>
    <w:rsid w:val="7187D588"/>
    <w:rsid w:val="71B8A101"/>
    <w:rsid w:val="782648B4"/>
    <w:rsid w:val="784103CB"/>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EC8A22E"/>
  <w14:defaultImageDpi w14:val="300"/>
  <w15:docId w15:val="{33140D85-B797-483C-9E7E-FD1C664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SimSun" w:hAnsi="Times New Roman"/>
      <w:sz w:val="22"/>
      <w:szCs w:val="22"/>
      <w:lang w:val="el-GR"/>
    </w:rPr>
  </w:style>
  <w:style w:type="paragraph" w:styleId="3">
    <w:name w:val="heading 3"/>
    <w:basedOn w:val="a"/>
    <w:next w:val="a"/>
    <w:link w:val="3Char"/>
    <w:uiPriority w:val="9"/>
    <w:qFormat/>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Lucida Grande" w:hAnsi="Lucida Grande" w:cs="Lucida Grande"/>
      <w:sz w:val="18"/>
      <w:szCs w:val="18"/>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4">
    <w:name w:val="Strong"/>
    <w:uiPriority w:val="22"/>
    <w:qFormat/>
    <w:rPr>
      <w:b/>
      <w:bCs/>
    </w:rPr>
  </w:style>
  <w:style w:type="paragraph" w:customStyle="1" w:styleId="a5">
    <w:name w:val="Κύριο τμήμα"/>
    <w:pPr>
      <w:framePr w:wrap="around" w:hAnchor="text" w:y="1"/>
    </w:pPr>
    <w:rPr>
      <w:rFonts w:ascii="Helvetica Neue" w:eastAsia="Arial Unicode MS" w:hAnsi="Helvetica Neue" w:cs="Arial Unicode MS"/>
      <w:color w:val="000000"/>
      <w:sz w:val="22"/>
      <w:szCs w:val="22"/>
      <w:lang w:val="el-GR" w:eastAsia="el-GR"/>
    </w:rPr>
  </w:style>
  <w:style w:type="character" w:customStyle="1" w:styleId="Char">
    <w:name w:val="Κείμενο πλαισίου Char"/>
    <w:link w:val="a3"/>
    <w:uiPriority w:val="99"/>
    <w:semiHidden/>
    <w:qFormat/>
    <w:rPr>
      <w:rFonts w:ascii="Lucida Grande" w:eastAsia="SimSun" w:hAnsi="Lucida Grande" w:cs="Lucida Grande"/>
      <w:sz w:val="18"/>
      <w:szCs w:val="18"/>
      <w:lang w:val="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6">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qFormat/>
  </w:style>
  <w:style w:type="character" w:customStyle="1" w:styleId="3Char">
    <w:name w:val="Επικεφαλίδα 3 Char"/>
    <w:link w:val="3"/>
    <w:uiPriority w:val="9"/>
    <w:rPr>
      <w:rFonts w:ascii="Times New Roman" w:eastAsia="Times New Roman" w:hAnsi="Times New Roman"/>
      <w:b/>
      <w:bCs/>
      <w:sz w:val="27"/>
      <w:szCs w:val="27"/>
    </w:rPr>
  </w:style>
  <w:style w:type="paragraph" w:customStyle="1" w:styleId="10">
    <w:name w:val="Βασικό10"/>
    <w:basedOn w:val="a"/>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09301FA-F9FD-4036-9E3F-7EE606A0BB7F}"/>
</file>

<file path=customXml/itemProps2.xml><?xml version="1.0" encoding="utf-8"?>
<ds:datastoreItem xmlns:ds="http://schemas.openxmlformats.org/officeDocument/2006/customXml" ds:itemID="{B6480593-ED6E-4ED5-9A8F-E6836A1ED013}"/>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1D2A5F72-51C0-4E42-98E4-595435712643}"/>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1594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Επίσκεψη κυβερνητικού κλιμακίου στο Τατόι – Σε πλήρη εξέλιξη τα έργα αντιπυρικής προστασίας από την Πολιτική Προστασία</dc:title>
  <dc:creator>ΑΝΝΑ</dc:creator>
  <cp:lastModifiedBy>Ελευθερία Πελτέκη</cp:lastModifiedBy>
  <cp:revision>2</cp:revision>
  <dcterms:created xsi:type="dcterms:W3CDTF">2021-05-25T09:41:00Z</dcterms:created>
  <dcterms:modified xsi:type="dcterms:W3CDTF">2021-05-25T09:41:00Z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ContentTypeId">
    <vt:lpwstr>0x01010083D890F2F5BE644981A254C8A4FE6820</vt:lpwstr>
  </property>
</Properties>
</file>